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1753"/>
        <w:gridCol w:w="1707"/>
        <w:gridCol w:w="5715"/>
        <w:tblGridChange w:id="0">
          <w:tblGrid>
            <w:gridCol w:w="1275"/>
            <w:gridCol w:w="1753"/>
            <w:gridCol w:w="1707"/>
            <w:gridCol w:w="5715"/>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3"/>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C">
            <w:pPr>
              <w:jc w:val="both"/>
              <w:rPr>
                <w:rFonts w:ascii="Arial" w:cs="Arial" w:eastAsia="Arial" w:hAnsi="Arial"/>
              </w:rPr>
            </w:pPr>
            <w:r w:rsidDel="00000000" w:rsidR="00000000" w:rsidRPr="00000000">
              <w:rPr>
                <w:rFonts w:ascii="Arial" w:cs="Arial" w:eastAsia="Arial" w:hAnsi="Arial"/>
                <w:rtl w:val="0"/>
              </w:rPr>
              <w:t xml:space="preserve">Prestación de servicios profesionales en la Secretaria del Deporte y la Recreacion del proyecto denominado Fortalecimiento de la planificación estratégica del servicio del deporte, recreación y la actividad física en Santiago de Cali BP - 26005398</w:t>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4162.010.26.1.5376-2025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ALBERTO ADAN FORERO VILLAREAL</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gridSpan w:val="2"/>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A">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16934311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$ 11.385.000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3"/>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X ) Vencida </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30">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1">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gridSpan w:val="2"/>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$ 1.518.000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gridSpan w:val="2"/>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91913293,</w:t>
            </w:r>
            <w:r w:rsidDel="00000000" w:rsidR="00000000" w:rsidRPr="00000000">
              <w:rPr>
                <w:rFonts w:ascii="Arial" w:cs="Arial" w:eastAsia="Arial" w:hAnsi="Arial"/>
                <w:rtl w:val="0"/>
              </w:rPr>
              <w:t xml:space="preserve">92292958</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1977884039,</w:t>
            </w:r>
            <w:r w:rsidDel="00000000" w:rsidR="00000000" w:rsidRPr="00000000">
              <w:rPr>
                <w:rFonts w:ascii="Arial" w:cs="Arial" w:eastAsia="Arial" w:hAnsi="Arial"/>
                <w:rtl w:val="0"/>
              </w:rPr>
              <w:t xml:space="preserve">1998817271</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0">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compensar</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03/12/2025, 11/12/2025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NOVIEMBRE 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(2)</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0">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gridSpan w:val="2"/>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2">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3"/>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54">
            <w:pPr>
              <w:rPr>
                <w:rFonts w:ascii="Arial" w:cs="Arial" w:eastAsia="Arial" w:hAnsi="Arial"/>
                <w:color w:val="000000"/>
              </w:rPr>
            </w:pPr>
            <w:r w:rsidDel="00000000" w:rsidR="00000000" w:rsidRPr="00000000">
              <w:rPr>
                <w:rFonts w:ascii="Arial" w:cs="Arial" w:eastAsia="Arial" w:hAnsi="Arial"/>
                <w:color w:val="000000"/>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 </w:t>
            </w:r>
          </w:p>
          <w:p w:rsidR="00000000" w:rsidDel="00000000" w:rsidP="00000000" w:rsidRDefault="00000000" w:rsidRPr="00000000" w14:paraId="00000055">
            <w:pPr>
              <w:rPr>
                <w:rFonts w:ascii="Arial" w:cs="Arial" w:eastAsia="Arial" w:hAnsi="Arial"/>
                <w:color w:val="000000"/>
              </w:rPr>
            </w:pPr>
            <w:r w:rsidDel="00000000" w:rsidR="00000000" w:rsidRPr="00000000">
              <w:rPr>
                <w:rFonts w:ascii="Arial" w:cs="Arial" w:eastAsia="Arial" w:hAnsi="Arial"/>
                <w:color w:val="000000"/>
                <w:rtl w:val="0"/>
              </w:rPr>
              <w:t xml:space="preserve">2.Definir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56">
            <w:pPr>
              <w:rPr>
                <w:rFonts w:ascii="Arial" w:cs="Arial" w:eastAsia="Arial" w:hAnsi="Arial"/>
                <w:color w:val="000000"/>
              </w:rPr>
            </w:pPr>
            <w:r w:rsidDel="00000000" w:rsidR="00000000" w:rsidRPr="00000000">
              <w:rPr>
                <w:rFonts w:ascii="Arial" w:cs="Arial" w:eastAsia="Arial" w:hAnsi="Arial"/>
                <w:color w:val="000000"/>
                <w:rtl w:val="0"/>
              </w:rPr>
              <w:t xml:space="preserve">3.Gestionar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57">
            <w:pPr>
              <w:rPr>
                <w:rFonts w:ascii="Arial" w:cs="Arial" w:eastAsia="Arial" w:hAnsi="Arial"/>
                <w:color w:val="000000"/>
              </w:rPr>
            </w:pPr>
            <w:r w:rsidDel="00000000" w:rsidR="00000000" w:rsidRPr="00000000">
              <w:rPr>
                <w:rFonts w:ascii="Arial" w:cs="Arial" w:eastAsia="Arial" w:hAnsi="Arial"/>
                <w:color w:val="000000"/>
                <w:rtl w:val="0"/>
              </w:rPr>
              <w:t xml:space="preserve">4.Verificar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58">
            <w:pPr>
              <w:rPr>
                <w:rFonts w:ascii="Arial" w:cs="Arial" w:eastAsia="Arial" w:hAnsi="Arial"/>
                <w:color w:val="000000"/>
              </w:rPr>
            </w:pPr>
            <w:r w:rsidDel="00000000" w:rsidR="00000000" w:rsidRPr="00000000">
              <w:rPr>
                <w:rFonts w:ascii="Arial" w:cs="Arial" w:eastAsia="Arial" w:hAnsi="Arial"/>
                <w:color w:val="000000"/>
                <w:rtl w:val="0"/>
              </w:rPr>
              <w:t xml:space="preserve">5. Planear y diligenciar el formato de parrilla de los monitores deportivo de la Secretaria del Deporte y la Recreación.</w:t>
            </w:r>
          </w:p>
          <w:p w:rsidR="00000000" w:rsidDel="00000000" w:rsidP="00000000" w:rsidRDefault="00000000" w:rsidRPr="00000000" w14:paraId="00000059">
            <w:pPr>
              <w:rPr>
                <w:rFonts w:ascii="Arial" w:cs="Arial" w:eastAsia="Arial" w:hAnsi="Arial"/>
                <w:color w:val="000000"/>
              </w:rPr>
            </w:pPr>
            <w:r w:rsidDel="00000000" w:rsidR="00000000" w:rsidRPr="00000000">
              <w:rPr>
                <w:rFonts w:ascii="Arial" w:cs="Arial" w:eastAsia="Arial" w:hAnsi="Arial"/>
                <w:color w:val="000000"/>
                <w:rtl w:val="0"/>
              </w:rPr>
              <w:t xml:space="preserve">5 Las demás desarrolladas en el objeto contractual.</w:t>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C">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1. El  contratista ejecutó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realizando visitas a los monitores en cada uno de sus puntos de atención como por ejemplo en el escenario de deportes urbanos en el presente mes en la diciplina de roller freestyle; y la elaboración de reportes y consolidados finales, en iniciación y formación deportiva de los deportes urbanos y/o de nuevas tendencias en toda la ciudad de Santiago de Cali, garantizando la trazabilidad, confiabilidad y oportunidad de los insumos necesarios para la planeación, seguimiento y control de la gestión de la Secretaría del Deporte y la Recreación del Distrito de Santiago de Cali.</w:t>
            </w:r>
            <w:r w:rsidDel="00000000" w:rsidR="00000000" w:rsidRPr="00000000">
              <w:rPr>
                <w:rtl w:val="0"/>
              </w:rPr>
            </w:r>
          </w:p>
          <w:p w:rsidR="00000000" w:rsidDel="00000000" w:rsidP="00000000" w:rsidRDefault="00000000" w:rsidRPr="00000000" w14:paraId="0000005D">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5E">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2. El contratista definió lineamientos estratégicos que promuevan el Desarrollo Institucional, mediante la orientación, coordinación y acompañamiento a los procesos desarrollados en territorio, desplazándose a cada uno de los escenarios deportivos como lo fue a la unidad deportiva Alberto Galindo  realizando una visita a la monitora de roller freestyle que tiene como población jóvenes y adolescentes en el presente mes, garantizando la implementación de estrategias que promuevan la participación, el fortalecimiento comunitario y el cumplimiento de los objetivos del área.</w:t>
            </w:r>
            <w:r w:rsidDel="00000000" w:rsidR="00000000" w:rsidRPr="00000000">
              <w:rPr>
                <w:rtl w:val="0"/>
              </w:rPr>
            </w:r>
          </w:p>
          <w:p w:rsidR="00000000" w:rsidDel="00000000" w:rsidP="00000000" w:rsidRDefault="00000000" w:rsidRPr="00000000" w14:paraId="0000005F">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0">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3. Gestioné el seguimiento y control de las actividades en campo haciendo visitas y acompañamientos a los diferentes monitores (monitores de parkour y rollerfreestyle) en las comunas 10 y 19  que impactan jóvenes y adolescentes con  programa Vértigo durante el presente mes, según las líneas estratégicas del proyecto, así como en las acciones documentales, de archivo y digitales relacionadas con los beneficiarios del programa.</w:t>
            </w:r>
            <w:r w:rsidDel="00000000" w:rsidR="00000000" w:rsidRPr="00000000">
              <w:rPr>
                <w:rtl w:val="0"/>
              </w:rPr>
            </w:r>
          </w:p>
          <w:p w:rsidR="00000000" w:rsidDel="00000000" w:rsidP="00000000" w:rsidRDefault="00000000" w:rsidRPr="00000000" w14:paraId="00000061">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2">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4. Verifiqué el cumplimiento de las actividades de los monitores en campo en el presente mes como lo fue observando físicamente el cumplimiento de sesiones de entrenamiento en el punto de atención del coliseo del muro de parkour de la unidad deportiva Alberto galindo en pro del desarrollo del sistema de gestión de calidad, el sistema de gestión ambiental y el sistema de gestión de seguridad y salud en el trabajo.</w:t>
            </w:r>
            <w:r w:rsidDel="00000000" w:rsidR="00000000" w:rsidRPr="00000000">
              <w:rPr>
                <w:rtl w:val="0"/>
              </w:rPr>
            </w:r>
          </w:p>
          <w:p w:rsidR="00000000" w:rsidDel="00000000" w:rsidP="00000000" w:rsidRDefault="00000000" w:rsidRPr="00000000" w14:paraId="00000063">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4">
            <w:pPr>
              <w:widowControl w:val="1"/>
              <w:ind w:left="72" w:right="64" w:firstLine="0"/>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5. Planeé y diligencié el formato de parrilla de los monitores deportivos (de parkour y roller freestyle) del programa vértigo de la secretaria del Deporte y la Recreación, durante el presente mes.</w:t>
            </w:r>
            <w:r w:rsidDel="00000000" w:rsidR="00000000" w:rsidRPr="00000000">
              <w:rPr>
                <w:rtl w:val="0"/>
              </w:rPr>
            </w:r>
          </w:p>
          <w:p w:rsidR="00000000" w:rsidDel="00000000" w:rsidP="00000000" w:rsidRDefault="00000000" w:rsidRPr="00000000" w14:paraId="00000065">
            <w:pPr>
              <w:widowControl w:val="1"/>
              <w:rPr>
                <w:rFonts w:ascii="Times New Roman" w:cs="Times New Roman" w:eastAsia="Times New Roman" w:hAnsi="Times New Roman"/>
              </w:rPr>
            </w:pPr>
            <w:r w:rsidDel="00000000" w:rsidR="00000000" w:rsidRPr="00000000">
              <w:rPr>
                <w:rtl w:val="0"/>
              </w:rPr>
            </w:r>
          </w:p>
          <w:p w:rsidR="00000000" w:rsidDel="00000000" w:rsidP="00000000" w:rsidRDefault="00000000" w:rsidRPr="00000000" w14:paraId="00000066">
            <w:pPr>
              <w:widowControl w:val="1"/>
              <w:jc w:val="both"/>
              <w:rPr>
                <w:rFonts w:ascii="Times New Roman" w:cs="Times New Roman" w:eastAsia="Times New Roman" w:hAnsi="Times New Roman"/>
              </w:rPr>
            </w:pPr>
            <w:r w:rsidDel="00000000" w:rsidR="00000000" w:rsidRPr="00000000">
              <w:rPr>
                <w:rFonts w:ascii="Arial" w:cs="Arial" w:eastAsia="Arial" w:hAnsi="Arial"/>
                <w:color w:val="000000"/>
                <w:rtl w:val="0"/>
              </w:rPr>
              <w:t xml:space="preserve">6. Organicé una capacitación para reforzar los temas de fomento e iniciación deportivas para las disciplinas de nuevas tendencias en el presente mes , para con el programa Vértigo llegar a la mayor cantidad de jóvenes entre los 14 y 28 años de edad que se encuentras en las diferentes comunas de la ciudad de Santiago de Cali, cumpliendo con los lineamientos suministrados por el área de fomento.</w:t>
            </w:r>
            <w:r w:rsidDel="00000000" w:rsidR="00000000" w:rsidRPr="00000000">
              <w:rPr>
                <w:rtl w:val="0"/>
              </w:rPr>
            </w:r>
          </w:p>
          <w:p w:rsidR="00000000" w:rsidDel="00000000" w:rsidP="00000000" w:rsidRDefault="00000000" w:rsidRPr="00000000" w14:paraId="00000067">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8">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9">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p w:rsidR="00000000" w:rsidDel="00000000" w:rsidP="00000000" w:rsidRDefault="00000000" w:rsidRPr="00000000" w14:paraId="0000006A">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tl w:val="0"/>
              </w:rPr>
            </w:r>
          </w:p>
        </w:tc>
      </w:tr>
      <w:tr>
        <w:trPr>
          <w:cantSplit w:val="0"/>
          <w:trHeight w:val="1649" w:hRule="atLeast"/>
          <w:tblHeader w:val="0"/>
        </w:trPr>
        <w:tc>
          <w:tcPr>
            <w:gridSpan w:val="4"/>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6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p w:rsidR="00000000" w:rsidDel="00000000" w:rsidP="00000000" w:rsidRDefault="00000000" w:rsidRPr="00000000" w14:paraId="0000006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https://drive.google.com/drive/folders/1dCGrJDUH_YwqXTwbEOScgLRn13buAeSi?usp=sharing</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Pr>
              <w:drawing>
                <wp:inline distB="0" distT="0" distL="0" distR="0">
                  <wp:extent cx="1819275" cy="438150"/>
                  <wp:effectExtent b="0" l="0" r="0" t="0"/>
                  <wp:docPr id="2" name="image1.jpg"/>
                  <a:graphic>
                    <a:graphicData uri="http://schemas.openxmlformats.org/drawingml/2006/picture">
                      <pic:pic>
                        <pic:nvPicPr>
                          <pic:cNvPr id="0" name="image1.jpg"/>
                          <pic:cNvPicPr preferRelativeResize="0"/>
                        </pic:nvPicPr>
                        <pic:blipFill>
                          <a:blip r:embed="rId7"/>
                          <a:srcRect b="0" l="0" r="0" t="0"/>
                          <a:stretch>
                            <a:fillRect/>
                          </a:stretch>
                        </pic:blipFill>
                        <pic:spPr>
                          <a:xfrm>
                            <a:off x="0" y="0"/>
                            <a:ext cx="1819275" cy="438150"/>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3"/>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9">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1</w:t>
            </w:r>
            <w:r w:rsidDel="00000000" w:rsidR="00000000" w:rsidRPr="00000000">
              <w:rPr>
                <w:rFonts w:ascii="Arial" w:cs="Arial" w:eastAsia="Arial" w:hAnsi="Arial"/>
                <w:rtl w:val="0"/>
              </w:rPr>
              <w:t xml:space="preserve">2</w:t>
            </w:r>
            <w:r w:rsidDel="00000000" w:rsidR="00000000" w:rsidRPr="00000000">
              <w:rPr>
                <w:rFonts w:ascii="Arial" w:cs="Arial" w:eastAsia="Arial" w:hAnsi="Arial"/>
                <w:color w:val="000000"/>
                <w:rtl w:val="0"/>
              </w:rPr>
              <w:t xml:space="preserve">/dic/2025</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sectPr>
          <w:headerReference r:id="rId8" w:type="default"/>
          <w:footerReference r:id="rId9" w:type="default"/>
          <w:pgSz w:h="15840" w:w="12240" w:orient="portrait"/>
          <w:pgMar w:bottom="720" w:top="766" w:left="720" w:right="720" w:header="709" w:footer="0"/>
          <w:pgNumType w:start="1"/>
        </w:sectPr>
      </w:pPr>
      <w:r w:rsidDel="00000000" w:rsidR="00000000" w:rsidRPr="00000000">
        <w:rPr>
          <w:rtl w:val="0"/>
        </w:rPr>
      </w:r>
    </w:p>
    <w:p w:rsidR="00000000" w:rsidDel="00000000" w:rsidP="00000000" w:rsidRDefault="00000000" w:rsidRPr="00000000" w14:paraId="0000007F">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0" w:type="default"/>
      <w:footerReference r:id="rId11"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5">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7">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8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8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table" w:styleId="TableNormal" w:customStyle="1">
    <w:name w:val="TableNormal"/>
    <w:tblPr>
      <w:tblCellMar>
        <w:top w:w="0.0" w:type="dxa"/>
        <w:left w:w="0.0" w:type="dxa"/>
        <w:bottom w:w="0.0" w:type="dxa"/>
        <w:right w:w="0.0" w:type="dxa"/>
      </w:tblCellMar>
    </w:tblPr>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autoSpaceDE w:val="0"/>
      <w:autoSpaceDN w:val="0"/>
    </w:pPr>
    <w:rPr>
      <w:rFonts w:ascii="Arial MT" w:cs="Arial MT" w:eastAsia="Arial MT" w:hAnsi="Arial MT"/>
      <w:sz w:val="22"/>
      <w:szCs w:val="22"/>
      <w:lang w:eastAsia="en-US" w:val="es-ES"/>
    </w:rPr>
  </w:style>
  <w:style w:type="character" w:styleId="Hipervnculo">
    <w:name w:val="Hyperlink"/>
    <w:basedOn w:val="Fuentedeprrafopredeter"/>
    <w:uiPriority w:val="99"/>
    <w:unhideWhenUsed w:val="1"/>
    <w:rsid w:val="00461579"/>
    <w:rPr>
      <w:color w:val="0563c1" w:themeColor="hyperlink"/>
      <w:u w:val="single"/>
    </w:rPr>
  </w:style>
  <w:style w:type="table" w:styleId="a" w:customStyle="1">
    <w:basedOn w:val="TableNormal"/>
    <w:tblPr>
      <w:tblStyleRowBandSize w:val="1"/>
      <w:tblStyleColBandSize w:val="1"/>
      <w:tblCellMar>
        <w:left w:w="22.0" w:type="dxa"/>
        <w:right w:w="22.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header" Target="head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csnFr6w03rygchJ+117atn7vLPQ==">CgMxLjA4AHIhMU9oNlViaGg0dzNyTVNJek9QUGw1dDBFd0pnMW9xZWpv</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2025-12-06T18:31:00Z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